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B9A" w:rsidRPr="003B4FE5" w:rsidRDefault="003B4FE5">
      <w:pPr>
        <w:pStyle w:val="Ttulo1"/>
        <w:pBdr>
          <w:bottom w:val="single" w:sz="8" w:space="4" w:color="2F5233"/>
        </w:pBdr>
        <w:spacing w:before="300" w:after="150"/>
        <w:rPr>
          <w:rFonts w:asciiTheme="minorHAnsi" w:hAnsiTheme="minorHAnsi" w:cstheme="minorHAnsi"/>
        </w:rPr>
      </w:pPr>
      <w:bookmarkStart w:id="0" w:name="_GoBack"/>
      <w:bookmarkEnd w:id="0"/>
      <w:r w:rsidRPr="003B4FE5">
        <w:rPr>
          <w:rFonts w:asciiTheme="minorHAnsi" w:hAnsiTheme="minorHAnsi" w:cstheme="minorHAnsi"/>
          <w:b/>
          <w:bCs/>
          <w:color w:val="2F5233"/>
          <w:sz w:val="30"/>
          <w:szCs w:val="30"/>
        </w:rPr>
        <w:t>2. Becas EVC 2026 — Consejo Interuniversitario Nacional (CIN)</w:t>
      </w:r>
    </w:p>
    <w:p w:rsidR="00BD2B9A" w:rsidRPr="003B4FE5" w:rsidRDefault="003B4FE5">
      <w:pPr>
        <w:spacing w:after="12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Becas de Estímulo a las Vocaciones Científicas, en el marco del Plan de Fortalecimiento de la Investigación Científica, el Desarrollo Tecnológico y la Innovación en las Universidades Nacionales (Ac. Pl. N.º 676/08 y 687/09).</w:t>
      </w:r>
    </w:p>
    <w:p w:rsidR="00BD2B9A" w:rsidRPr="003B4FE5" w:rsidRDefault="003B4FE5">
      <w:pPr>
        <w:pStyle w:val="Ttulo2"/>
        <w:spacing w:before="200" w:after="1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24"/>
          <w:szCs w:val="24"/>
        </w:rPr>
        <w:t>Fechas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9"/>
        <w:gridCol w:w="7021"/>
      </w:tblGrid>
      <w:tr w:rsidR="00BD2B9A" w:rsidRPr="003B4FE5">
        <w:tc>
          <w:tcPr>
            <w:tcW w:w="3000" w:type="dxa"/>
            <w:shd w:val="clear" w:color="auto" w:fill="E8EFE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b/>
                <w:bCs/>
                <w:color w:val="2F5233"/>
                <w:sz w:val="21"/>
                <w:szCs w:val="21"/>
              </w:rPr>
              <w:t>Apertura</w:t>
            </w:r>
          </w:p>
        </w:tc>
        <w:tc>
          <w:tcPr>
            <w:tcW w:w="7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sz w:val="21"/>
                <w:szCs w:val="21"/>
              </w:rPr>
              <w:t>06/07/2026</w:t>
            </w:r>
          </w:p>
        </w:tc>
      </w:tr>
      <w:tr w:rsidR="00BD2B9A" w:rsidRPr="003B4FE5">
        <w:tc>
          <w:tcPr>
            <w:tcW w:w="3000" w:type="dxa"/>
            <w:shd w:val="clear" w:color="auto" w:fill="E8EFE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b/>
                <w:bCs/>
                <w:color w:val="2F5233"/>
                <w:sz w:val="21"/>
                <w:szCs w:val="21"/>
              </w:rPr>
              <w:t>Cierre</w:t>
            </w:r>
          </w:p>
        </w:tc>
        <w:tc>
          <w:tcPr>
            <w:tcW w:w="7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sz w:val="21"/>
                <w:szCs w:val="21"/>
              </w:rPr>
              <w:t xml:space="preserve">12/08/2026 a las 13 </w:t>
            </w:r>
            <w:proofErr w:type="spellStart"/>
            <w:r w:rsidRPr="003B4FE5">
              <w:rPr>
                <w:rFonts w:asciiTheme="minorHAnsi" w:hAnsiTheme="minorHAnsi" w:cstheme="minorHAnsi"/>
                <w:sz w:val="21"/>
                <w:szCs w:val="21"/>
              </w:rPr>
              <w:t>hs</w:t>
            </w:r>
            <w:proofErr w:type="spellEnd"/>
            <w:r w:rsidRPr="003B4FE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D2B9A" w:rsidRPr="003B4FE5">
        <w:tc>
          <w:tcPr>
            <w:tcW w:w="3000" w:type="dxa"/>
            <w:shd w:val="clear" w:color="auto" w:fill="E8EFE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b/>
                <w:bCs/>
                <w:color w:val="2F5233"/>
                <w:sz w:val="21"/>
                <w:szCs w:val="21"/>
              </w:rPr>
              <w:t>Cupos 2026</w:t>
            </w:r>
          </w:p>
        </w:tc>
        <w:tc>
          <w:tcPr>
            <w:tcW w:w="7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sz w:val="21"/>
                <w:szCs w:val="21"/>
              </w:rPr>
              <w:t>2.250 becas distribuidas entre las Instituciones Universitarias Públicas (IUP) participantes, priorizando a las de menor desarrollo en investigación</w:t>
            </w:r>
          </w:p>
        </w:tc>
      </w:tr>
      <w:tr w:rsidR="00BD2B9A" w:rsidRPr="003B4FE5">
        <w:tc>
          <w:tcPr>
            <w:tcW w:w="3000" w:type="dxa"/>
            <w:shd w:val="clear" w:color="auto" w:fill="E8EFE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b/>
                <w:bCs/>
                <w:color w:val="2F5233"/>
                <w:sz w:val="21"/>
                <w:szCs w:val="21"/>
              </w:rPr>
              <w:t>Duración y dedicación</w:t>
            </w:r>
          </w:p>
        </w:tc>
        <w:tc>
          <w:tcPr>
            <w:tcW w:w="7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sz w:val="21"/>
                <w:szCs w:val="21"/>
              </w:rPr>
              <w:t>12 meses, con estipendio mensual, dedicando 12 horas semanales a tareas de investigación</w:t>
            </w:r>
          </w:p>
        </w:tc>
      </w:tr>
    </w:tbl>
    <w:p w:rsidR="00BD2B9A" w:rsidRPr="003B4FE5" w:rsidRDefault="003B4FE5">
      <w:pPr>
        <w:pStyle w:val="Ttulo2"/>
        <w:spacing w:before="200" w:after="1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24"/>
          <w:szCs w:val="24"/>
        </w:rPr>
        <w:t>Quién puede participar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Estudiantes de grado de instituciones universitarias integrantes del CIN (incluida la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UNaM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>).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Estudiantes avanzados: con un mínimo del 50% de materias aprobadas del plan de estudio y promedio de al menos 6 puntos (incluidos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aplazos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>), al momento del cierre de inscripción.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Áreas: Ingenierías y Tecnologías, Ciencias Agrícolas, Ciencias Médicas y de la Salud, Ciencias Naturales y Exactas, Ciencias Sociales y Humanidades.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El plan de trabajo debe integrarse a un proyecto de investigación acreditado y financiado de la misma institución, bajo la guía de un/a docente-investigador/a que actuará como director/a (puede haber codirector/a).</w:t>
      </w:r>
    </w:p>
    <w:p w:rsidR="00BD2B9A" w:rsidRPr="003B4FE5" w:rsidRDefault="00BD2B9A">
      <w:pPr>
        <w:spacing w:after="80"/>
        <w:rPr>
          <w:rFonts w:asciiTheme="minorHAnsi" w:hAnsiTheme="minorHAnsi" w:cstheme="minorHAnsi"/>
        </w:rPr>
      </w:pPr>
    </w:p>
    <w:p w:rsidR="00BD2B9A" w:rsidRPr="003B4FE5" w:rsidRDefault="003B4FE5">
      <w:pPr>
        <w:pStyle w:val="Ttulo2"/>
        <w:spacing w:before="200" w:after="1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24"/>
          <w:szCs w:val="24"/>
        </w:rPr>
        <w:t>Cómo postularse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Registrarse como usuario/a en el aplicativo/gestor de proyectos web del CIN.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Descargar, completar y subir los formularios de inscripción solicitados.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Presentar el plan de trabajo con su cronograma de actividades.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Obtener los avales correspondientes: del/de la director/a y codirector/a de la beca, del/de la director/a del proyecto de investigación acreditado, y del/de la decano/a o responsable equivalente de la institución.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Enviar la ficha de inscripción expedida por el gestor, con todas las firmas, a la Secretaría de Ciencia y Tecnología de la universidad (verificando que no tenga la marca de agua "BORRADOR").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Respetar estrictamente las fechas de apertura y cierre: no se aceptan postulaciones fuera de esos días.</w:t>
      </w:r>
    </w:p>
    <w:p w:rsidR="00BD2B9A" w:rsidRPr="003B4FE5" w:rsidRDefault="00BD2B9A">
      <w:pPr>
        <w:spacing w:after="80"/>
        <w:rPr>
          <w:rFonts w:asciiTheme="minorHAnsi" w:hAnsiTheme="minorHAnsi" w:cstheme="minorHAnsi"/>
        </w:rPr>
      </w:pPr>
    </w:p>
    <w:p w:rsidR="00BD2B9A" w:rsidRPr="003B4FE5" w:rsidRDefault="003B4FE5">
      <w:pPr>
        <w:pStyle w:val="Ttulo2"/>
        <w:spacing w:before="200" w:after="1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24"/>
          <w:szCs w:val="24"/>
        </w:rPr>
        <w:t>Documentación necesaria para postularse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Formularios de inscripción del gestor de proyectos del CIN (se descargan y completan en el sitio).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Plan de trabajo con cronograma de actividades.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Aval del/de la director/a y, si corresponde, del/de la codirector/a de la beca.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Aval del/de la director/a del proyecto de investigación acreditado en que se enmarca la postulación.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Aval del/de la decano/a o responsable equivalente de la institución.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lastRenderedPageBreak/>
        <w:t>CV del/de la director/a y codirector/a en formato CVAR o SIGEVA (si son docentes-investigadores argentinos).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Un único archivo PDF con certificados y comprobantes de los antecedentes académicos declarados (cursos, idiomas, congresos, publicaciones, becas de mérito, docencia, proyectos de investigación/vinculación/extensión, etc.).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Ficha de inscripción final, firmada y sin marca de agua "BORRADOR", enviada a la Secretaría de Ciencia y Tecnología de la universidad.</w:t>
      </w:r>
    </w:p>
    <w:p w:rsidR="00BD2B9A" w:rsidRPr="003B4FE5" w:rsidRDefault="00BD2B9A">
      <w:pPr>
        <w:spacing w:after="80"/>
        <w:rPr>
          <w:rFonts w:asciiTheme="minorHAnsi" w:hAnsiTheme="minorHAnsi" w:cstheme="minorHAnsi"/>
        </w:rPr>
      </w:pPr>
    </w:p>
    <w:p w:rsidR="00BD2B9A" w:rsidRPr="003B4FE5" w:rsidRDefault="003B4FE5">
      <w:pPr>
        <w:pStyle w:val="Ttulo2"/>
        <w:spacing w:before="200" w:after="1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24"/>
          <w:szCs w:val="24"/>
        </w:rPr>
        <w:t>Página oficial y consultas</w:t>
      </w:r>
    </w:p>
    <w:p w:rsidR="00BD2B9A" w:rsidRPr="003B4FE5" w:rsidRDefault="004A6375">
      <w:pPr>
        <w:spacing w:after="120"/>
        <w:rPr>
          <w:rFonts w:asciiTheme="minorHAnsi" w:hAnsiTheme="minorHAnsi" w:cstheme="minorHAnsi"/>
        </w:rPr>
      </w:pPr>
      <w:hyperlink r:id="rId5" w:history="1">
        <w:r w:rsidR="003B4FE5" w:rsidRPr="003B4FE5">
          <w:rPr>
            <w:rFonts w:asciiTheme="minorHAnsi" w:hAnsiTheme="minorHAnsi" w:cstheme="minorHAnsi"/>
            <w:color w:val="1155CC"/>
            <w:sz w:val="22"/>
            <w:szCs w:val="22"/>
            <w:u w:val="single"/>
          </w:rPr>
          <w:t xml:space="preserve">https://evc.cin.edu.ar/ — </w:t>
        </w:r>
        <w:proofErr w:type="spellStart"/>
        <w:r w:rsidR="003B4FE5" w:rsidRPr="003B4FE5">
          <w:rPr>
            <w:rFonts w:asciiTheme="minorHAnsi" w:hAnsiTheme="minorHAnsi" w:cstheme="minorHAnsi"/>
            <w:color w:val="1155CC"/>
            <w:sz w:val="22"/>
            <w:szCs w:val="22"/>
            <w:u w:val="single"/>
          </w:rPr>
          <w:t>Micrositio</w:t>
        </w:r>
        <w:proofErr w:type="spellEnd"/>
        <w:r w:rsidR="003B4FE5" w:rsidRPr="003B4FE5">
          <w:rPr>
            <w:rFonts w:asciiTheme="minorHAnsi" w:hAnsiTheme="minorHAnsi" w:cstheme="minorHAnsi"/>
            <w:color w:val="1155CC"/>
            <w:sz w:val="22"/>
            <w:szCs w:val="22"/>
            <w:u w:val="single"/>
          </w:rPr>
          <w:t xml:space="preserve"> oficial de las Becas EVC-CIN</w:t>
        </w:r>
      </w:hyperlink>
    </w:p>
    <w:p w:rsidR="00BD2B9A" w:rsidRPr="003B4FE5" w:rsidRDefault="003B4FE5">
      <w:pPr>
        <w:spacing w:after="12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En el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micrositio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 se encuentran las bases, el reglamento completo, el cronograma, el instructivo para postulantes, los formularios descargables y una sección de preguntas frecuentes. Ante dudas puntuales, dirigirse a la Secretaria de Investigación de la Facultad de Arte y Diseño-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Unam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>.</w:t>
      </w:r>
    </w:p>
    <w:p w:rsidR="00BD2B9A" w:rsidRPr="003B4FE5" w:rsidRDefault="00BD2B9A">
      <w:pPr>
        <w:pBdr>
          <w:top w:val="single" w:sz="4" w:space="4" w:color="CCCCCC"/>
        </w:pBdr>
        <w:spacing w:before="300"/>
        <w:rPr>
          <w:rFonts w:asciiTheme="minorHAnsi" w:hAnsiTheme="minorHAnsi" w:cstheme="minorHAnsi"/>
        </w:rPr>
      </w:pPr>
    </w:p>
    <w:sectPr w:rsidR="00BD2B9A" w:rsidRPr="003B4FE5">
      <w:pgSz w:w="12240" w:h="15840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E70D5"/>
    <w:multiLevelType w:val="hybridMultilevel"/>
    <w:tmpl w:val="D5F24CDA"/>
    <w:lvl w:ilvl="0" w:tplc="C55AA4CC">
      <w:start w:val="1"/>
      <w:numFmt w:val="bullet"/>
      <w:lvlText w:val="●"/>
      <w:lvlJc w:val="left"/>
      <w:pPr>
        <w:ind w:left="720" w:hanging="360"/>
      </w:pPr>
    </w:lvl>
    <w:lvl w:ilvl="1" w:tplc="9B92BAE2">
      <w:start w:val="1"/>
      <w:numFmt w:val="bullet"/>
      <w:lvlText w:val="○"/>
      <w:lvlJc w:val="left"/>
      <w:pPr>
        <w:ind w:left="1440" w:hanging="360"/>
      </w:pPr>
    </w:lvl>
    <w:lvl w:ilvl="2" w:tplc="EA0C91A6">
      <w:start w:val="1"/>
      <w:numFmt w:val="bullet"/>
      <w:lvlText w:val="■"/>
      <w:lvlJc w:val="left"/>
      <w:pPr>
        <w:ind w:left="2160" w:hanging="360"/>
      </w:pPr>
    </w:lvl>
    <w:lvl w:ilvl="3" w:tplc="F4C26E3E">
      <w:start w:val="1"/>
      <w:numFmt w:val="bullet"/>
      <w:lvlText w:val="●"/>
      <w:lvlJc w:val="left"/>
      <w:pPr>
        <w:ind w:left="2880" w:hanging="360"/>
      </w:pPr>
    </w:lvl>
    <w:lvl w:ilvl="4" w:tplc="C9BE2910">
      <w:start w:val="1"/>
      <w:numFmt w:val="bullet"/>
      <w:lvlText w:val="○"/>
      <w:lvlJc w:val="left"/>
      <w:pPr>
        <w:ind w:left="3600" w:hanging="360"/>
      </w:pPr>
    </w:lvl>
    <w:lvl w:ilvl="5" w:tplc="D6AE82DE">
      <w:start w:val="1"/>
      <w:numFmt w:val="bullet"/>
      <w:lvlText w:val="■"/>
      <w:lvlJc w:val="left"/>
      <w:pPr>
        <w:ind w:left="4320" w:hanging="360"/>
      </w:pPr>
    </w:lvl>
    <w:lvl w:ilvl="6" w:tplc="E34C7656">
      <w:start w:val="1"/>
      <w:numFmt w:val="bullet"/>
      <w:lvlText w:val="●"/>
      <w:lvlJc w:val="left"/>
      <w:pPr>
        <w:ind w:left="5040" w:hanging="360"/>
      </w:pPr>
    </w:lvl>
    <w:lvl w:ilvl="7" w:tplc="5EA66F9C">
      <w:start w:val="1"/>
      <w:numFmt w:val="bullet"/>
      <w:lvlText w:val="●"/>
      <w:lvlJc w:val="left"/>
      <w:pPr>
        <w:ind w:left="5760" w:hanging="360"/>
      </w:pPr>
    </w:lvl>
    <w:lvl w:ilvl="8" w:tplc="19B6DCDE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57F527B7"/>
    <w:multiLevelType w:val="hybridMultilevel"/>
    <w:tmpl w:val="8D8CD7B0"/>
    <w:lvl w:ilvl="0" w:tplc="3084B266">
      <w:start w:val="1"/>
      <w:numFmt w:val="bullet"/>
      <w:lvlText w:val="•"/>
      <w:lvlJc w:val="left"/>
      <w:pPr>
        <w:ind w:left="420" w:hanging="260"/>
      </w:pPr>
    </w:lvl>
    <w:lvl w:ilvl="1" w:tplc="9364D05A">
      <w:numFmt w:val="decimal"/>
      <w:lvlText w:val=""/>
      <w:lvlJc w:val="left"/>
    </w:lvl>
    <w:lvl w:ilvl="2" w:tplc="AF922A2A">
      <w:numFmt w:val="decimal"/>
      <w:lvlText w:val=""/>
      <w:lvlJc w:val="left"/>
    </w:lvl>
    <w:lvl w:ilvl="3" w:tplc="EF7889D0">
      <w:numFmt w:val="decimal"/>
      <w:lvlText w:val=""/>
      <w:lvlJc w:val="left"/>
    </w:lvl>
    <w:lvl w:ilvl="4" w:tplc="88604862">
      <w:numFmt w:val="decimal"/>
      <w:lvlText w:val=""/>
      <w:lvlJc w:val="left"/>
    </w:lvl>
    <w:lvl w:ilvl="5" w:tplc="6C4C1038">
      <w:numFmt w:val="decimal"/>
      <w:lvlText w:val=""/>
      <w:lvlJc w:val="left"/>
    </w:lvl>
    <w:lvl w:ilvl="6" w:tplc="B2F63A54">
      <w:numFmt w:val="decimal"/>
      <w:lvlText w:val=""/>
      <w:lvlJc w:val="left"/>
    </w:lvl>
    <w:lvl w:ilvl="7" w:tplc="2104FD6A">
      <w:numFmt w:val="decimal"/>
      <w:lvlText w:val=""/>
      <w:lvlJc w:val="left"/>
    </w:lvl>
    <w:lvl w:ilvl="8" w:tplc="8A1E3A2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9A"/>
    <w:rsid w:val="003B4FE5"/>
    <w:rsid w:val="004A6375"/>
    <w:rsid w:val="004C3899"/>
    <w:rsid w:val="00BD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DB916-AFFB-4177-BCB2-CB86A61F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vc.cin.edu.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Cuenta Microsoft</cp:lastModifiedBy>
  <cp:revision>3</cp:revision>
  <dcterms:created xsi:type="dcterms:W3CDTF">2026-07-07T14:05:00Z</dcterms:created>
  <dcterms:modified xsi:type="dcterms:W3CDTF">2026-07-07T14:05:00Z</dcterms:modified>
</cp:coreProperties>
</file>